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76A" w:rsidRPr="001E0153" w:rsidRDefault="0028276A" w:rsidP="00955C6C">
      <w:pPr>
        <w:rPr>
          <w:b/>
        </w:rPr>
      </w:pPr>
      <w:r w:rsidRPr="001E0153">
        <w:rPr>
          <w:b/>
        </w:rPr>
        <w:t>Intro page</w:t>
      </w:r>
    </w:p>
    <w:p w:rsidR="0028276A" w:rsidRPr="001E0153" w:rsidRDefault="0028276A" w:rsidP="00955C6C">
      <w:pPr>
        <w:rPr>
          <w:b/>
        </w:rPr>
      </w:pPr>
    </w:p>
    <w:p w:rsidR="0028276A" w:rsidRPr="001E0153" w:rsidRDefault="0028276A" w:rsidP="00955C6C">
      <w:pPr>
        <w:rPr>
          <w:b/>
        </w:rPr>
      </w:pPr>
      <w:r w:rsidRPr="001E0153">
        <w:rPr>
          <w:b/>
        </w:rPr>
        <w:t>Vision statement</w:t>
      </w:r>
      <w:bookmarkStart w:id="0" w:name="_GoBack"/>
      <w:bookmarkEnd w:id="0"/>
    </w:p>
    <w:p w:rsidR="00F01127" w:rsidRPr="001E0153" w:rsidRDefault="00F01127" w:rsidP="00955C6C">
      <w:pPr>
        <w:rPr>
          <w:b/>
        </w:rPr>
      </w:pPr>
    </w:p>
    <w:p w:rsidR="00F01127" w:rsidRPr="001E0153" w:rsidRDefault="00F01127" w:rsidP="00955C6C">
      <w:pPr>
        <w:rPr>
          <w:b/>
        </w:rPr>
      </w:pPr>
      <w:r w:rsidRPr="001E0153">
        <w:rPr>
          <w:b/>
        </w:rPr>
        <w:t>Background:</w:t>
      </w:r>
    </w:p>
    <w:p w:rsidR="0028276A" w:rsidRDefault="0028276A" w:rsidP="00955C6C"/>
    <w:p w:rsidR="00955C6C" w:rsidRDefault="00955C6C" w:rsidP="00955C6C">
      <w:r>
        <w:t xml:space="preserve">The </w:t>
      </w:r>
      <w:r>
        <w:t xml:space="preserve">North Dorset </w:t>
      </w:r>
      <w:r>
        <w:t xml:space="preserve"> Local Plan acknowledges that </w:t>
      </w:r>
      <w:r>
        <w:t>Shaftesbury</w:t>
      </w:r>
      <w:r>
        <w:t xml:space="preserve"> is a settlement of exceptional merit.  </w:t>
      </w:r>
      <w:r>
        <w:t xml:space="preserve">The North Dorset </w:t>
      </w:r>
      <w:r>
        <w:t xml:space="preserve">Local Plan has proposed </w:t>
      </w:r>
      <w:r>
        <w:t>1245</w:t>
      </w:r>
      <w:r>
        <w:t xml:space="preserve"> additional homes in </w:t>
      </w:r>
      <w:r w:rsidR="008D2AC7">
        <w:t xml:space="preserve">Shaftesbury </w:t>
      </w:r>
      <w:r>
        <w:t>over the Plan period</w:t>
      </w:r>
      <w:r>
        <w:t xml:space="preserve"> with </w:t>
      </w:r>
      <w:r w:rsidR="008D2AC7">
        <w:t>62</w:t>
      </w:r>
      <w:r>
        <w:t>% completed up to and including 2018</w:t>
      </w:r>
      <w:r>
        <w:t xml:space="preserve">.  Although much of this housing will be sited immediately </w:t>
      </w:r>
      <w:r>
        <w:t>East</w:t>
      </w:r>
      <w:r>
        <w:t xml:space="preserve"> </w:t>
      </w:r>
      <w:r>
        <w:t xml:space="preserve">of the Town Centre and within the </w:t>
      </w:r>
      <w:r>
        <w:t xml:space="preserve"> </w:t>
      </w:r>
      <w:r>
        <w:t xml:space="preserve">Shaftesbury settlement </w:t>
      </w:r>
      <w:r>
        <w:t xml:space="preserve">boundary, the effects of the housing </w:t>
      </w:r>
      <w:r>
        <w:t xml:space="preserve">have been felt by the community. </w:t>
      </w:r>
      <w:r>
        <w:t xml:space="preserve"> It was clear from the consultation process that the people of </w:t>
      </w:r>
      <w:r>
        <w:t xml:space="preserve">Shaftesbury are </w:t>
      </w:r>
      <w:r>
        <w:t xml:space="preserve">concerned to ensure that the infrastructure can cope with the demands put upon it.  Accordingly, the Neighbourhood Plan proposes no additional housing allocations. </w:t>
      </w:r>
    </w:p>
    <w:p w:rsidR="00955C6C" w:rsidRDefault="00955C6C" w:rsidP="00955C6C">
      <w:r>
        <w:t xml:space="preserve">Projections indicate that the population of </w:t>
      </w:r>
      <w:r>
        <w:t xml:space="preserve"> Shaftesbury is changing. </w:t>
      </w:r>
    </w:p>
    <w:p w:rsidR="00955C6C" w:rsidRDefault="00955C6C" w:rsidP="00955C6C">
      <w:r>
        <w:rPr>
          <w:noProof/>
        </w:rPr>
        <w:drawing>
          <wp:inline distT="0" distB="0" distL="0" distR="0" wp14:anchorId="5900042F" wp14:editId="3BD71006">
            <wp:extent cx="4867275" cy="44767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96" t="22749" r="64599" b="21648"/>
                    <a:stretch/>
                  </pic:blipFill>
                  <pic:spPr bwMode="auto">
                    <a:xfrm>
                      <a:off x="0" y="0"/>
                      <a:ext cx="4895506" cy="450271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C6C" w:rsidRDefault="00955C6C" w:rsidP="00955C6C"/>
    <w:p w:rsidR="00955C6C" w:rsidRDefault="00955C6C" w:rsidP="00955C6C"/>
    <w:p w:rsidR="00955C6C" w:rsidRDefault="00955C6C" w:rsidP="00955C6C">
      <w:r>
        <w:lastRenderedPageBreak/>
        <w:t xml:space="preserve">By 2031 it is expected that </w:t>
      </w:r>
      <w:r>
        <w:t>the number of residents under the age of 15 years</w:t>
      </w:r>
      <w:r>
        <w:t xml:space="preserve"> will increase by 24% and the residents over the age of 65 will increase to 56%. (source ONS and NDDC)</w:t>
      </w:r>
    </w:p>
    <w:p w:rsidR="00955C6C" w:rsidRDefault="00955C6C" w:rsidP="00955C6C">
      <w:r>
        <w:t xml:space="preserve">These figures have important implications for the future vitality and viability of </w:t>
      </w:r>
      <w:r w:rsidR="008D2AC7">
        <w:t xml:space="preserve">Shaftesbury </w:t>
      </w:r>
      <w:r>
        <w:t xml:space="preserve"> as a place to live and work, and places significant demands on the future provision of housing, schools and health services within the </w:t>
      </w:r>
      <w:r w:rsidR="008D2AC7">
        <w:t>town</w:t>
      </w:r>
      <w:r>
        <w:t xml:space="preserve">. </w:t>
      </w:r>
    </w:p>
    <w:p w:rsidR="009C5770" w:rsidRDefault="009C5770" w:rsidP="00955C6C"/>
    <w:p w:rsidR="00F01127" w:rsidRPr="00F01127" w:rsidRDefault="00F01127" w:rsidP="00955C6C">
      <w:pPr>
        <w:rPr>
          <w:b/>
        </w:rPr>
      </w:pPr>
      <w:r w:rsidRPr="00F01127">
        <w:rPr>
          <w:b/>
        </w:rPr>
        <w:t>Community/ Leisure</w:t>
      </w:r>
    </w:p>
    <w:p w:rsidR="009C5770" w:rsidRDefault="009C5770" w:rsidP="009C5770">
      <w:r>
        <w:t xml:space="preserve">The Neighbourhood Plan defines the properties below as Community Facilities. </w:t>
      </w:r>
    </w:p>
    <w:p w:rsidR="009C5770" w:rsidRDefault="009C5770" w:rsidP="009C5770">
      <w:r>
        <w:t xml:space="preserve">Proposals that will result in either the loss of or cause significant harm to a defined facility will be resisted, unless it can be clearly demonstrated that the operation of the facility, or the on-going delivery of the community value of the facility, is no longer financially viable.  </w:t>
      </w:r>
    </w:p>
    <w:p w:rsidR="009C5770" w:rsidRDefault="009C5770" w:rsidP="009C5770">
      <w:r>
        <w:t xml:space="preserve">Development proposals to sustain or extend the viable use of existing community facilities and the development of new </w:t>
      </w:r>
      <w:r w:rsidR="00F01127">
        <w:t xml:space="preserve">sustainable and affordable </w:t>
      </w:r>
      <w:r>
        <w:t xml:space="preserve">facilities </w:t>
      </w:r>
      <w:r w:rsidR="00F01127">
        <w:t xml:space="preserve">to enhance community cohesion </w:t>
      </w:r>
      <w:r>
        <w:t xml:space="preserve"> will be supported.   </w:t>
      </w:r>
      <w:r w:rsidR="001E0153" w:rsidRPr="001E0153">
        <w:rPr>
          <w:highlight w:val="yellow"/>
        </w:rPr>
        <w:t>(work out utilisation rates to support/ not support the Point)</w:t>
      </w:r>
    </w:p>
    <w:p w:rsidR="00F01127" w:rsidRPr="00B41A3A" w:rsidRDefault="00F01127" w:rsidP="00F01127">
      <w:pPr>
        <w:pStyle w:val="ListParagraph"/>
        <w:numPr>
          <w:ilvl w:val="0"/>
          <w:numId w:val="1"/>
        </w:numPr>
        <w:ind w:left="360"/>
        <w:rPr>
          <w:highlight w:val="yellow"/>
        </w:rPr>
      </w:pPr>
      <w:r w:rsidRPr="00B41A3A">
        <w:rPr>
          <w:highlight w:val="yellow"/>
        </w:rPr>
        <w:t>Town Hall</w:t>
      </w:r>
    </w:p>
    <w:p w:rsidR="00F01127" w:rsidRPr="00F01127" w:rsidRDefault="00F01127" w:rsidP="00F01127">
      <w:pPr>
        <w:pStyle w:val="ListParagraph"/>
        <w:numPr>
          <w:ilvl w:val="0"/>
          <w:numId w:val="1"/>
        </w:numPr>
        <w:ind w:left="360"/>
      </w:pPr>
      <w:r>
        <w:t>Westminster Memorial Hospital (ACV)</w:t>
      </w:r>
    </w:p>
    <w:p w:rsidR="00F01127" w:rsidRPr="00B41A3A" w:rsidRDefault="00F01127" w:rsidP="00F01127">
      <w:pPr>
        <w:pStyle w:val="ListParagraph"/>
        <w:numPr>
          <w:ilvl w:val="0"/>
          <w:numId w:val="1"/>
        </w:numPr>
        <w:ind w:left="360"/>
        <w:rPr>
          <w:highlight w:val="yellow"/>
        </w:rPr>
      </w:pPr>
      <w:r w:rsidRPr="00B41A3A">
        <w:rPr>
          <w:highlight w:val="yellow"/>
        </w:rPr>
        <w:t>Royal British Legion</w:t>
      </w:r>
    </w:p>
    <w:p w:rsidR="00F01127" w:rsidRPr="00B41A3A" w:rsidRDefault="00F01127" w:rsidP="00F01127">
      <w:pPr>
        <w:pStyle w:val="ListParagraph"/>
        <w:numPr>
          <w:ilvl w:val="0"/>
          <w:numId w:val="1"/>
        </w:numPr>
        <w:ind w:left="360"/>
        <w:rPr>
          <w:highlight w:val="yellow"/>
        </w:rPr>
      </w:pPr>
      <w:r w:rsidRPr="00B41A3A">
        <w:rPr>
          <w:highlight w:val="yellow"/>
        </w:rPr>
        <w:t>Shaftesbury Arts Centre</w:t>
      </w:r>
      <w:r w:rsidR="00B41A3A">
        <w:rPr>
          <w:highlight w:val="yellow"/>
        </w:rPr>
        <w:t xml:space="preserve"> (3 or 4 different rooms)</w:t>
      </w:r>
    </w:p>
    <w:p w:rsidR="00F01127" w:rsidRPr="00F01127" w:rsidRDefault="00F01127" w:rsidP="00F01127">
      <w:pPr>
        <w:pStyle w:val="ListParagraph"/>
        <w:numPr>
          <w:ilvl w:val="0"/>
          <w:numId w:val="1"/>
        </w:numPr>
        <w:ind w:left="360"/>
      </w:pPr>
      <w:r w:rsidRPr="00F01127">
        <w:t>Library</w:t>
      </w:r>
      <w:r w:rsidR="00B41A3A">
        <w:t xml:space="preserve"> (ACV)?</w:t>
      </w:r>
    </w:p>
    <w:p w:rsidR="00F01127" w:rsidRPr="00B41A3A" w:rsidRDefault="00F01127" w:rsidP="00F01127">
      <w:pPr>
        <w:pStyle w:val="ListParagraph"/>
        <w:numPr>
          <w:ilvl w:val="0"/>
          <w:numId w:val="1"/>
        </w:numPr>
        <w:ind w:left="360"/>
        <w:rPr>
          <w:highlight w:val="yellow"/>
        </w:rPr>
      </w:pPr>
      <w:r w:rsidRPr="00B41A3A">
        <w:rPr>
          <w:highlight w:val="yellow"/>
        </w:rPr>
        <w:t>Lindlar Hall</w:t>
      </w:r>
    </w:p>
    <w:p w:rsidR="00F01127" w:rsidRPr="00B41A3A" w:rsidRDefault="00F01127" w:rsidP="00F01127">
      <w:pPr>
        <w:pStyle w:val="ListParagraph"/>
        <w:numPr>
          <w:ilvl w:val="0"/>
          <w:numId w:val="1"/>
        </w:numPr>
        <w:ind w:left="360"/>
        <w:rPr>
          <w:highlight w:val="yellow"/>
        </w:rPr>
      </w:pPr>
      <w:r w:rsidRPr="00B41A3A">
        <w:rPr>
          <w:highlight w:val="yellow"/>
        </w:rPr>
        <w:t>Youth Club</w:t>
      </w:r>
    </w:p>
    <w:p w:rsidR="00F01127" w:rsidRPr="00B41A3A" w:rsidRDefault="00F01127" w:rsidP="00F01127">
      <w:pPr>
        <w:pStyle w:val="ListParagraph"/>
        <w:numPr>
          <w:ilvl w:val="0"/>
          <w:numId w:val="1"/>
        </w:numPr>
        <w:ind w:left="360"/>
        <w:rPr>
          <w:highlight w:val="yellow"/>
        </w:rPr>
      </w:pPr>
      <w:r w:rsidRPr="00B41A3A">
        <w:rPr>
          <w:highlight w:val="yellow"/>
        </w:rPr>
        <w:t>Football Club and Sports Bar</w:t>
      </w:r>
    </w:p>
    <w:p w:rsidR="00F01127" w:rsidRPr="00B41A3A" w:rsidRDefault="00F01127" w:rsidP="00F01127">
      <w:pPr>
        <w:pStyle w:val="ListParagraph"/>
        <w:numPr>
          <w:ilvl w:val="0"/>
          <w:numId w:val="1"/>
        </w:numPr>
        <w:ind w:left="360"/>
        <w:rPr>
          <w:highlight w:val="yellow"/>
        </w:rPr>
      </w:pPr>
      <w:r w:rsidRPr="00B41A3A">
        <w:rPr>
          <w:highlight w:val="yellow"/>
        </w:rPr>
        <w:t>Silver Band Hall</w:t>
      </w:r>
    </w:p>
    <w:p w:rsidR="00F01127" w:rsidRPr="00B41A3A" w:rsidRDefault="00F01127" w:rsidP="00F01127">
      <w:pPr>
        <w:pStyle w:val="ListParagraph"/>
        <w:numPr>
          <w:ilvl w:val="0"/>
          <w:numId w:val="1"/>
        </w:numPr>
        <w:ind w:left="360"/>
        <w:rPr>
          <w:highlight w:val="yellow"/>
        </w:rPr>
      </w:pPr>
      <w:r w:rsidRPr="00B41A3A">
        <w:rPr>
          <w:highlight w:val="yellow"/>
        </w:rPr>
        <w:t>Bowling Club</w:t>
      </w:r>
    </w:p>
    <w:p w:rsidR="00F01127" w:rsidRPr="00F01127" w:rsidRDefault="00F01127" w:rsidP="00F01127">
      <w:pPr>
        <w:pStyle w:val="ListParagraph"/>
        <w:numPr>
          <w:ilvl w:val="0"/>
          <w:numId w:val="1"/>
        </w:numPr>
        <w:ind w:left="360"/>
      </w:pPr>
      <w:r w:rsidRPr="00F01127">
        <w:t>Gold Hill House</w:t>
      </w:r>
    </w:p>
    <w:p w:rsidR="00F01127" w:rsidRPr="00F01127" w:rsidRDefault="00F01127" w:rsidP="00F01127">
      <w:pPr>
        <w:pStyle w:val="ListParagraph"/>
        <w:numPr>
          <w:ilvl w:val="0"/>
          <w:numId w:val="1"/>
        </w:numPr>
        <w:ind w:left="360"/>
      </w:pPr>
      <w:r w:rsidRPr="00F01127">
        <w:t>Trinity Day Centre for the elderly</w:t>
      </w:r>
    </w:p>
    <w:p w:rsidR="00F01127" w:rsidRPr="00F01127" w:rsidRDefault="00F01127" w:rsidP="00F01127">
      <w:pPr>
        <w:pStyle w:val="ListParagraph"/>
        <w:numPr>
          <w:ilvl w:val="0"/>
          <w:numId w:val="1"/>
        </w:numPr>
        <w:ind w:left="360"/>
      </w:pPr>
      <w:r w:rsidRPr="00F01127">
        <w:t>Tourist Information Centre</w:t>
      </w:r>
    </w:p>
    <w:p w:rsidR="00F01127" w:rsidRPr="00F01127" w:rsidRDefault="00F01127" w:rsidP="00F01127">
      <w:pPr>
        <w:pStyle w:val="ListParagraph"/>
        <w:numPr>
          <w:ilvl w:val="0"/>
          <w:numId w:val="1"/>
        </w:numPr>
        <w:ind w:left="360"/>
      </w:pPr>
      <w:r w:rsidRPr="00F01127">
        <w:t>Guys Marsh Learning Centre</w:t>
      </w:r>
    </w:p>
    <w:p w:rsidR="00F01127" w:rsidRPr="00B41A3A" w:rsidRDefault="00F01127" w:rsidP="00F01127">
      <w:pPr>
        <w:pStyle w:val="ListParagraph"/>
        <w:numPr>
          <w:ilvl w:val="0"/>
          <w:numId w:val="1"/>
        </w:numPr>
        <w:ind w:left="360"/>
        <w:rPr>
          <w:highlight w:val="yellow"/>
        </w:rPr>
      </w:pPr>
      <w:r w:rsidRPr="00B41A3A">
        <w:rPr>
          <w:highlight w:val="yellow"/>
        </w:rPr>
        <w:t>Shaston Social Club</w:t>
      </w:r>
    </w:p>
    <w:p w:rsidR="00F01127" w:rsidRDefault="00F01127" w:rsidP="00F01127">
      <w:pPr>
        <w:pStyle w:val="ListParagraph"/>
        <w:numPr>
          <w:ilvl w:val="0"/>
          <w:numId w:val="1"/>
        </w:numPr>
        <w:ind w:left="360"/>
      </w:pPr>
      <w:r w:rsidRPr="00F01127">
        <w:t>Swan’s Yard – Swans Community Trust – Registered Charity – The Creative Heart of Shaftesbury</w:t>
      </w:r>
    </w:p>
    <w:p w:rsidR="00B41A3A" w:rsidRPr="00B41A3A" w:rsidRDefault="00B41A3A" w:rsidP="00F01127">
      <w:pPr>
        <w:pStyle w:val="ListParagraph"/>
        <w:numPr>
          <w:ilvl w:val="0"/>
          <w:numId w:val="1"/>
        </w:numPr>
        <w:ind w:left="360"/>
        <w:rPr>
          <w:highlight w:val="yellow"/>
        </w:rPr>
      </w:pPr>
      <w:r w:rsidRPr="00B41A3A">
        <w:rPr>
          <w:highlight w:val="yellow"/>
        </w:rPr>
        <w:t>Bell Street Methodist church (hall)</w:t>
      </w:r>
    </w:p>
    <w:p w:rsidR="009C5770" w:rsidRPr="00B41A3A" w:rsidRDefault="009C5770" w:rsidP="009C5770">
      <w:pPr>
        <w:rPr>
          <w:b/>
        </w:rPr>
      </w:pPr>
      <w:r w:rsidRPr="00B41A3A">
        <w:rPr>
          <w:b/>
        </w:rPr>
        <w:t xml:space="preserve">Tourism </w:t>
      </w:r>
    </w:p>
    <w:p w:rsidR="009C5770" w:rsidRDefault="009C5770" w:rsidP="009C5770">
      <w:r>
        <w:t xml:space="preserve">This policy is intended to support the growth of the tourist economy, by protecting existing tourist uses, and supporting the development of new ones. </w:t>
      </w:r>
    </w:p>
    <w:p w:rsidR="009C5770" w:rsidRDefault="009C5770" w:rsidP="009C5770">
      <w:r>
        <w:t xml:space="preserve">Proposals for the development of, or change of use to, a bed and breakfast, hotel or hostel use within the defined Development Boundaries of </w:t>
      </w:r>
      <w:r w:rsidR="001E0153">
        <w:t xml:space="preserve">Shaftesbury </w:t>
      </w:r>
      <w:r>
        <w:t xml:space="preserve">will be supported, provided the scheme has sufficient off-street car parking spaces and has regard to the amenities of adjoining residential properties.  </w:t>
      </w:r>
    </w:p>
    <w:p w:rsidR="009C5770" w:rsidRDefault="009C5770" w:rsidP="009C5770">
      <w:r>
        <w:t xml:space="preserve">Proposals that will result in the loss of an existing tourist use will be resisted, unless it can be demonstrated that its continued use is no longer viable.  </w:t>
      </w:r>
    </w:p>
    <w:p w:rsidR="009C5770" w:rsidRPr="009C5770" w:rsidRDefault="009C5770" w:rsidP="001E0153">
      <w:pPr>
        <w:rPr>
          <w:rFonts w:ascii="&amp;quot" w:eastAsia="Times New Roman" w:hAnsi="&amp;quot" w:cs="Times New Roman"/>
          <w:color w:val="626262"/>
          <w:sz w:val="20"/>
          <w:szCs w:val="20"/>
          <w:lang w:eastAsia="en-GB"/>
        </w:rPr>
      </w:pPr>
      <w:r>
        <w:t xml:space="preserve"> </w:t>
      </w:r>
    </w:p>
    <w:sectPr w:rsidR="009C5770" w:rsidRPr="009C5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E5EDA"/>
    <w:multiLevelType w:val="hybridMultilevel"/>
    <w:tmpl w:val="53320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6C"/>
    <w:rsid w:val="001E0153"/>
    <w:rsid w:val="0028276A"/>
    <w:rsid w:val="007172AB"/>
    <w:rsid w:val="008D2AC7"/>
    <w:rsid w:val="00955C6C"/>
    <w:rsid w:val="009C5770"/>
    <w:rsid w:val="00B41A3A"/>
    <w:rsid w:val="00F0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AC1E"/>
  <w15:chartTrackingRefBased/>
  <w15:docId w15:val="{89FBB782-33CD-48E1-9A4E-248F4475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 Logan</dc:creator>
  <cp:keywords/>
  <dc:description/>
  <cp:lastModifiedBy>Brie Logan</cp:lastModifiedBy>
  <cp:revision>1</cp:revision>
  <cp:lastPrinted>2018-08-22T17:02:00Z</cp:lastPrinted>
  <dcterms:created xsi:type="dcterms:W3CDTF">2018-08-22T12:48:00Z</dcterms:created>
  <dcterms:modified xsi:type="dcterms:W3CDTF">2018-08-22T17:03:00Z</dcterms:modified>
</cp:coreProperties>
</file>