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E391" w14:textId="77777777" w:rsidR="004E1A33" w:rsidRPr="00DE7593" w:rsidRDefault="00DE7593" w:rsidP="00DE7593">
      <w:pPr>
        <w:autoSpaceDE w:val="0"/>
        <w:autoSpaceDN w:val="0"/>
        <w:adjustRightInd w:val="0"/>
        <w:spacing w:after="0" w:line="60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</w:rPr>
        <w:t>LOCAL PLAN 2003 – SHAFTESBURY SPECIFIC POLICIES TO REVIEW</w:t>
      </w:r>
    </w:p>
    <w:p w14:paraId="019E1556" w14:textId="77777777" w:rsidR="00DE7593" w:rsidRDefault="00DE7593" w:rsidP="005122A0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1A33" w:rsidRPr="00DE7593" w14:paraId="75C602BB" w14:textId="77777777" w:rsidTr="004E1A33">
        <w:tc>
          <w:tcPr>
            <w:tcW w:w="9016" w:type="dxa"/>
            <w:shd w:val="clear" w:color="auto" w:fill="D9E2F3" w:themeFill="accent1" w:themeFillTint="33"/>
          </w:tcPr>
          <w:p w14:paraId="28A527AF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75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Policy SB1</w:t>
            </w:r>
          </w:p>
          <w:p w14:paraId="62F03B31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E75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DE7593">
              <w:rPr>
                <w:rFonts w:cstheme="minorHAnsi"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DE7593">
              <w:rPr>
                <w:rFonts w:cstheme="minorHAnsi"/>
                <w:bCs/>
                <w:color w:val="000000"/>
                <w:sz w:val="24"/>
                <w:szCs w:val="24"/>
              </w:rPr>
              <w:t xml:space="preserve">) All development in </w:t>
            </w:r>
            <w:r w:rsidRPr="00DE7593">
              <w:rPr>
                <w:rFonts w:cstheme="minorHAnsi"/>
                <w:bCs/>
                <w:color w:val="004000"/>
                <w:sz w:val="24"/>
                <w:szCs w:val="24"/>
              </w:rPr>
              <w:t xml:space="preserve">Shaftesbury </w:t>
            </w:r>
            <w:r w:rsidRPr="00DE7593">
              <w:rPr>
                <w:rFonts w:cstheme="minorHAnsi"/>
                <w:bCs/>
                <w:color w:val="000000"/>
                <w:sz w:val="24"/>
                <w:szCs w:val="24"/>
              </w:rPr>
              <w:t>should respect the historic character of the town and its</w:t>
            </w:r>
            <w:r w:rsidR="00DE7593" w:rsidRPr="00DE7593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DE7593">
              <w:rPr>
                <w:rFonts w:cstheme="minorHAnsi"/>
                <w:bCs/>
                <w:color w:val="000000"/>
                <w:sz w:val="24"/>
                <w:szCs w:val="24"/>
              </w:rPr>
              <w:t>surroundings. In particular, the hill-top character of the town will be conserved by retaining</w:t>
            </w:r>
            <w:r w:rsidR="00DE7593" w:rsidRPr="00DE7593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DE7593">
              <w:rPr>
                <w:rFonts w:cstheme="minorHAnsi"/>
                <w:bCs/>
                <w:color w:val="000000"/>
                <w:sz w:val="24"/>
                <w:szCs w:val="24"/>
              </w:rPr>
              <w:t>all remaining open or wooded areas around the slopes.</w:t>
            </w:r>
          </w:p>
          <w:p w14:paraId="351BAB3E" w14:textId="77777777" w:rsidR="00DE7593" w:rsidRPr="00DE7593" w:rsidRDefault="00DE7593" w:rsidP="004E1A3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018542FE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E7593">
              <w:rPr>
                <w:rFonts w:cstheme="minorHAnsi"/>
                <w:bCs/>
                <w:color w:val="000000"/>
                <w:sz w:val="24"/>
                <w:szCs w:val="24"/>
              </w:rPr>
              <w:t>(ii) Major development and expansion of the town will only be permitted on flat plateau land</w:t>
            </w:r>
            <w:r w:rsidR="00DE7593" w:rsidRPr="00DE7593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DE7593">
              <w:rPr>
                <w:rFonts w:cstheme="minorHAnsi"/>
                <w:bCs/>
                <w:color w:val="000000"/>
                <w:sz w:val="24"/>
                <w:szCs w:val="24"/>
              </w:rPr>
              <w:t>to the east.</w:t>
            </w:r>
          </w:p>
          <w:p w14:paraId="7067B91A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6350871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E7593">
              <w:rPr>
                <w:rFonts w:cstheme="minorHAnsi"/>
                <w:bCs/>
                <w:color w:val="000000"/>
                <w:sz w:val="24"/>
                <w:szCs w:val="24"/>
              </w:rPr>
              <w:t xml:space="preserve">(iii) In accordance with the Local Plan Strategy </w:t>
            </w:r>
            <w:r w:rsidRPr="00DE7593">
              <w:rPr>
                <w:rFonts w:cstheme="minorHAnsi"/>
                <w:bCs/>
                <w:color w:val="004000"/>
                <w:sz w:val="24"/>
                <w:szCs w:val="24"/>
              </w:rPr>
              <w:t xml:space="preserve">Shaftesbury </w:t>
            </w:r>
            <w:r w:rsidRPr="00DE7593">
              <w:rPr>
                <w:rFonts w:cstheme="minorHAnsi"/>
                <w:bCs/>
                <w:color w:val="000000"/>
                <w:sz w:val="24"/>
                <w:szCs w:val="24"/>
              </w:rPr>
              <w:t>will act as a main centre for coordinated</w:t>
            </w:r>
            <w:r w:rsidR="00DE7593" w:rsidRPr="00DE7593"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 w:rsidRPr="00DE7593">
              <w:rPr>
                <w:rFonts w:cstheme="minorHAnsi"/>
                <w:bCs/>
                <w:color w:val="000000"/>
                <w:sz w:val="24"/>
                <w:szCs w:val="24"/>
              </w:rPr>
              <w:t>population, housing and employment growth. The development of major</w:t>
            </w:r>
          </w:p>
          <w:p w14:paraId="4B91AEF1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E7593">
              <w:rPr>
                <w:rFonts w:cstheme="minorHAnsi"/>
                <w:bCs/>
                <w:color w:val="000000"/>
                <w:sz w:val="24"/>
                <w:szCs w:val="24"/>
              </w:rPr>
              <w:t>community services to support this growth is supported.</w:t>
            </w:r>
          </w:p>
          <w:p w14:paraId="2EF12FDD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1A33" w:rsidRPr="00DE7593" w14:paraId="15BF1C42" w14:textId="77777777" w:rsidTr="004E1A33">
        <w:tc>
          <w:tcPr>
            <w:tcW w:w="9016" w:type="dxa"/>
            <w:shd w:val="clear" w:color="auto" w:fill="FFF2CC" w:themeFill="accent4" w:themeFillTint="33"/>
          </w:tcPr>
          <w:p w14:paraId="4863AAC8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7593">
              <w:rPr>
                <w:rFonts w:cstheme="minorHAnsi"/>
                <w:b/>
                <w:bCs/>
                <w:sz w:val="24"/>
                <w:szCs w:val="24"/>
              </w:rPr>
              <w:t>Policy SB2</w:t>
            </w:r>
          </w:p>
          <w:p w14:paraId="329B9565" w14:textId="77777777" w:rsidR="004E1A33" w:rsidRPr="00DE7593" w:rsidRDefault="004E1A33" w:rsidP="00DE75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7593">
              <w:rPr>
                <w:rFonts w:cstheme="minorHAnsi"/>
                <w:bCs/>
                <w:sz w:val="24"/>
                <w:szCs w:val="24"/>
              </w:rPr>
              <w:t>Future development in the town centre must respect the compact, unbroken line of facades and the</w:t>
            </w:r>
            <w:r w:rsidR="00DE7593" w:rsidRPr="00DE75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E7593">
              <w:rPr>
                <w:rFonts w:cstheme="minorHAnsi"/>
                <w:bCs/>
                <w:sz w:val="24"/>
                <w:szCs w:val="24"/>
              </w:rPr>
              <w:t>existing pattern of narrow streets. Further erosion of this pattern will destroy the essential character of</w:t>
            </w:r>
            <w:r w:rsidR="00DE7593" w:rsidRPr="00DE75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E7593">
              <w:rPr>
                <w:rFonts w:cstheme="minorHAnsi"/>
                <w:bCs/>
                <w:sz w:val="24"/>
                <w:szCs w:val="24"/>
              </w:rPr>
              <w:t>the town centre.</w:t>
            </w:r>
          </w:p>
        </w:tc>
      </w:tr>
      <w:tr w:rsidR="004E1A33" w:rsidRPr="00DE7593" w14:paraId="7A43D464" w14:textId="77777777" w:rsidTr="004E1A33">
        <w:tc>
          <w:tcPr>
            <w:tcW w:w="9016" w:type="dxa"/>
            <w:shd w:val="clear" w:color="auto" w:fill="F7CAAC" w:themeFill="accent2" w:themeFillTint="66"/>
          </w:tcPr>
          <w:p w14:paraId="5FABDE46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7593">
              <w:rPr>
                <w:rFonts w:cstheme="minorHAnsi"/>
                <w:b/>
                <w:bCs/>
                <w:sz w:val="24"/>
                <w:szCs w:val="24"/>
              </w:rPr>
              <w:t>Policy SB3</w:t>
            </w:r>
          </w:p>
          <w:p w14:paraId="5F7B1C83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DE7593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DE7593">
              <w:rPr>
                <w:rFonts w:cstheme="minorHAnsi"/>
                <w:bCs/>
                <w:sz w:val="24"/>
                <w:szCs w:val="24"/>
              </w:rPr>
              <w:t>i</w:t>
            </w:r>
            <w:proofErr w:type="spellEnd"/>
            <w:r w:rsidRPr="00DE7593">
              <w:rPr>
                <w:rFonts w:cstheme="minorHAnsi"/>
                <w:bCs/>
                <w:sz w:val="24"/>
                <w:szCs w:val="24"/>
              </w:rPr>
              <w:t>) Development which would reduce or urbanise the distinct rural character of the Slopes</w:t>
            </w:r>
          </w:p>
          <w:p w14:paraId="1101BBD0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DE7593">
              <w:rPr>
                <w:rFonts w:cstheme="minorHAnsi"/>
                <w:bCs/>
                <w:sz w:val="24"/>
                <w:szCs w:val="24"/>
              </w:rPr>
              <w:t>will not be permitted. Development will only be allowed if it can be shown that the proposal</w:t>
            </w:r>
            <w:r w:rsidR="00DE7593" w:rsidRPr="00DE75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E7593">
              <w:rPr>
                <w:rFonts w:cstheme="minorHAnsi"/>
                <w:bCs/>
                <w:sz w:val="24"/>
                <w:szCs w:val="24"/>
              </w:rPr>
              <w:t>is in keeping with the character of the area and will not adversely affect views from higher</w:t>
            </w:r>
            <w:r w:rsidR="00DE7593" w:rsidRPr="00DE75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E7593">
              <w:rPr>
                <w:rFonts w:cstheme="minorHAnsi"/>
                <w:bCs/>
                <w:sz w:val="24"/>
                <w:szCs w:val="24"/>
              </w:rPr>
              <w:t>and lower ground.</w:t>
            </w:r>
          </w:p>
          <w:p w14:paraId="0A8ED576" w14:textId="77777777" w:rsidR="00DE7593" w:rsidRPr="00DE7593" w:rsidRDefault="00DE7593" w:rsidP="004E1A3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249FBA81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DE7593">
              <w:rPr>
                <w:rFonts w:cstheme="minorHAnsi"/>
                <w:bCs/>
                <w:sz w:val="24"/>
                <w:szCs w:val="24"/>
              </w:rPr>
              <w:t>(ii) It is proposed to improve the informal recreational facilities on the Castle Hill slopes.</w:t>
            </w:r>
          </w:p>
          <w:p w14:paraId="1EC2A7E7" w14:textId="77777777" w:rsidR="00DE7593" w:rsidRPr="00DE7593" w:rsidRDefault="00DE7593" w:rsidP="004E1A33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14:paraId="2CB015DF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7593">
              <w:rPr>
                <w:rFonts w:cstheme="minorHAnsi"/>
                <w:bCs/>
                <w:sz w:val="24"/>
                <w:szCs w:val="24"/>
              </w:rPr>
              <w:t>(iii) Settlements At The Foot Of The Slopes (Enmore Green and St. James)</w:t>
            </w:r>
          </w:p>
        </w:tc>
      </w:tr>
      <w:tr w:rsidR="004E1A33" w:rsidRPr="00DE7593" w14:paraId="6F4EE97B" w14:textId="77777777" w:rsidTr="004E1A33">
        <w:tc>
          <w:tcPr>
            <w:tcW w:w="9016" w:type="dxa"/>
            <w:shd w:val="clear" w:color="auto" w:fill="C5E0B3" w:themeFill="accent6" w:themeFillTint="66"/>
          </w:tcPr>
          <w:p w14:paraId="1737EC01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7593">
              <w:rPr>
                <w:rFonts w:cstheme="minorHAnsi"/>
                <w:b/>
                <w:bCs/>
                <w:sz w:val="24"/>
                <w:szCs w:val="24"/>
              </w:rPr>
              <w:t>Policy SB4</w:t>
            </w:r>
          </w:p>
          <w:p w14:paraId="57659696" w14:textId="77777777" w:rsidR="004E1A33" w:rsidRPr="00DE7593" w:rsidRDefault="004E1A33" w:rsidP="00DE75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7593">
              <w:rPr>
                <w:rFonts w:cstheme="minorHAnsi"/>
                <w:bCs/>
                <w:sz w:val="24"/>
                <w:szCs w:val="24"/>
              </w:rPr>
              <w:t>New development will only be permitted where the design and location of the proposal strengthens</w:t>
            </w:r>
            <w:r w:rsidR="00DE7593" w:rsidRPr="00DE75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E7593">
              <w:rPr>
                <w:rFonts w:cstheme="minorHAnsi"/>
                <w:bCs/>
                <w:sz w:val="24"/>
                <w:szCs w:val="24"/>
              </w:rPr>
              <w:t>local character. Development which masks the dramatic effect of the topography or adversely affects</w:t>
            </w:r>
            <w:r w:rsidR="00DE7593" w:rsidRPr="00DE75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E7593">
              <w:rPr>
                <w:rFonts w:cstheme="minorHAnsi"/>
                <w:bCs/>
                <w:sz w:val="24"/>
                <w:szCs w:val="24"/>
              </w:rPr>
              <w:t>views from higher or lower ground will not be permitted.</w:t>
            </w:r>
          </w:p>
        </w:tc>
      </w:tr>
      <w:tr w:rsidR="004E1A33" w:rsidRPr="00DE7593" w14:paraId="6A386DC9" w14:textId="77777777" w:rsidTr="004E1A33">
        <w:tc>
          <w:tcPr>
            <w:tcW w:w="9016" w:type="dxa"/>
            <w:shd w:val="clear" w:color="auto" w:fill="D6BBD9"/>
          </w:tcPr>
          <w:p w14:paraId="41601097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7593">
              <w:rPr>
                <w:rFonts w:cstheme="minorHAnsi"/>
                <w:b/>
                <w:bCs/>
                <w:sz w:val="24"/>
                <w:szCs w:val="24"/>
              </w:rPr>
              <w:t>Policy SB5</w:t>
            </w:r>
          </w:p>
          <w:p w14:paraId="1D6942E8" w14:textId="77777777" w:rsidR="004E1A33" w:rsidRPr="00DE7593" w:rsidRDefault="004E1A33" w:rsidP="00DE75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E7593">
              <w:rPr>
                <w:rFonts w:cstheme="minorHAnsi"/>
                <w:bCs/>
                <w:sz w:val="24"/>
                <w:szCs w:val="24"/>
              </w:rPr>
              <w:t>Development which adversely affects the importance of the public open space, historic sites and the</w:t>
            </w:r>
            <w:r w:rsidR="00DE7593" w:rsidRPr="00DE75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E7593">
              <w:rPr>
                <w:rFonts w:cstheme="minorHAnsi"/>
                <w:bCs/>
                <w:sz w:val="24"/>
                <w:szCs w:val="24"/>
              </w:rPr>
              <w:t>views from the Western End of the Spur will not be permitted.</w:t>
            </w:r>
          </w:p>
        </w:tc>
      </w:tr>
      <w:tr w:rsidR="004E1A33" w:rsidRPr="00DE7593" w14:paraId="2E4069A5" w14:textId="77777777" w:rsidTr="004E1A33">
        <w:tc>
          <w:tcPr>
            <w:tcW w:w="9016" w:type="dxa"/>
            <w:shd w:val="clear" w:color="auto" w:fill="B6D7DE"/>
          </w:tcPr>
          <w:p w14:paraId="11D89801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E7593">
              <w:rPr>
                <w:rFonts w:cstheme="minorHAnsi"/>
                <w:b/>
                <w:bCs/>
                <w:sz w:val="24"/>
                <w:szCs w:val="24"/>
              </w:rPr>
              <w:t>Policy SB6</w:t>
            </w:r>
          </w:p>
          <w:p w14:paraId="3D4C2BFD" w14:textId="77777777" w:rsidR="004E1A33" w:rsidRPr="00DE7593" w:rsidRDefault="004E1A33" w:rsidP="004E1A3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DE7593">
              <w:rPr>
                <w:rFonts w:cstheme="minorHAnsi"/>
                <w:bCs/>
                <w:sz w:val="24"/>
                <w:szCs w:val="24"/>
              </w:rPr>
              <w:t>Any development which adversely affects the outstanding character of Gold Hill will not be permitted.</w:t>
            </w:r>
          </w:p>
        </w:tc>
      </w:tr>
    </w:tbl>
    <w:p w14:paraId="7821A585" w14:textId="77777777" w:rsidR="004E1A33" w:rsidRPr="00DE7593" w:rsidRDefault="004E1A33" w:rsidP="004E1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4E1A33" w:rsidRPr="00DE7593" w:rsidSect="00DE7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33"/>
    <w:rsid w:val="004E1A33"/>
    <w:rsid w:val="005122A0"/>
    <w:rsid w:val="007435FC"/>
    <w:rsid w:val="00AD1474"/>
    <w:rsid w:val="00D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354A"/>
  <w15:chartTrackingRefBased/>
  <w15:docId w15:val="{5B063248-4F82-49B0-9755-5A98E729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Logan</dc:creator>
  <cp:keywords/>
  <dc:description/>
  <cp:lastModifiedBy>Brie Logan</cp:lastModifiedBy>
  <cp:revision>2</cp:revision>
  <cp:lastPrinted>2018-08-16T09:25:00Z</cp:lastPrinted>
  <dcterms:created xsi:type="dcterms:W3CDTF">2018-08-16T09:25:00Z</dcterms:created>
  <dcterms:modified xsi:type="dcterms:W3CDTF">2018-08-16T09:25:00Z</dcterms:modified>
</cp:coreProperties>
</file>